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drawing>
          <wp:inline distT="0" distB="0" distL="114300" distR="114300">
            <wp:extent cx="1213485" cy="438785"/>
            <wp:effectExtent l="0" t="0" r="5715" b="3175"/>
            <wp:docPr id="1" name="图片 1" descr="中国卫生监督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中国卫生监督3"/>
                    <pic:cNvPicPr>
                      <a:picLocks noChangeAspect="true"/>
                    </pic:cNvPicPr>
                  </pic:nvPicPr>
                  <pic:blipFill>
                    <a:blip r:embed="rId5"/>
                    <a:stretch>
                      <a:fillRect/>
                    </a:stretch>
                  </pic:blipFill>
                  <pic:spPr>
                    <a:xfrm>
                      <a:off x="0" y="0"/>
                      <a:ext cx="1213485" cy="438785"/>
                    </a:xfrm>
                    <a:prstGeom prst="rect">
                      <a:avLst/>
                    </a:prstGeom>
                  </pic:spPr>
                </pic:pic>
              </a:graphicData>
            </a:graphic>
          </wp:inline>
        </w:drawing>
      </w:r>
    </w:p>
    <w:p>
      <w:pPr>
        <w:jc w:val="center"/>
        <w:rPr>
          <w:rFonts w:hint="eastAsia" w:ascii="仿宋" w:hAnsi="仿宋" w:eastAsia="仿宋" w:cs="仿宋"/>
          <w:sz w:val="10"/>
          <w:szCs w:val="10"/>
          <w:lang w:val="en-US" w:eastAsia="zh-CN"/>
        </w:rPr>
      </w:pPr>
      <w:r>
        <w:rPr>
          <w:rFonts w:hint="eastAsia" w:ascii="仿宋" w:hAnsi="仿宋" w:eastAsia="仿宋" w:cs="仿宋"/>
          <w:sz w:val="96"/>
          <w:szCs w:val="96"/>
          <w:lang w:val="en-US" w:eastAsia="zh-CN"/>
        </w:rPr>
        <w:t>卫生健康行政执法</w:t>
      </w:r>
    </w:p>
    <w:p>
      <w:pPr>
        <w:jc w:val="both"/>
        <w:rPr>
          <w:rFonts w:hint="eastAsia" w:ascii="仿宋" w:hAnsi="仿宋" w:eastAsia="仿宋" w:cs="仿宋"/>
          <w:sz w:val="10"/>
          <w:szCs w:val="10"/>
          <w:lang w:val="en-US" w:eastAsia="zh-CN"/>
        </w:rPr>
      </w:pPr>
    </w:p>
    <w:p>
      <w:pPr>
        <w:jc w:val="both"/>
        <w:rPr>
          <w:rFonts w:hint="eastAsia" w:ascii="仿宋" w:hAnsi="仿宋" w:eastAsia="仿宋" w:cs="仿宋"/>
          <w:sz w:val="10"/>
          <w:szCs w:val="10"/>
          <w:lang w:val="en-US" w:eastAsia="zh-CN"/>
        </w:rPr>
      </w:pPr>
    </w:p>
    <w:p>
      <w:pPr>
        <w:keepNext w:val="0"/>
        <w:keepLines w:val="0"/>
        <w:pageBreakBefore w:val="0"/>
        <w:widowControl w:val="0"/>
        <w:kinsoku/>
        <w:wordWrap/>
        <w:overflowPunct/>
        <w:topLinePunct w:val="0"/>
        <w:autoSpaceDE/>
        <w:autoSpaceDN/>
        <w:bidi w:val="0"/>
        <w:adjustRightInd/>
        <w:snapToGrid/>
        <w:spacing w:line="1200" w:lineRule="exact"/>
        <w:jc w:val="center"/>
        <w:textAlignment w:val="auto"/>
        <w:rPr>
          <w:rFonts w:hint="eastAsia" w:ascii="仿宋" w:hAnsi="仿宋" w:eastAsia="仿宋" w:cs="仿宋"/>
          <w:sz w:val="96"/>
          <w:szCs w:val="96"/>
          <w:lang w:val="en-US" w:eastAsia="zh-CN"/>
        </w:rPr>
      </w:pPr>
      <w:r>
        <w:rPr>
          <w:rFonts w:hint="eastAsia" w:ascii="仿宋" w:hAnsi="仿宋" w:eastAsia="仿宋" w:cs="仿宋"/>
          <w:sz w:val="96"/>
          <w:szCs w:val="96"/>
          <w:lang w:val="en-US" w:eastAsia="zh-CN"/>
        </w:rPr>
        <w:t>委</w:t>
      </w:r>
    </w:p>
    <w:p>
      <w:pPr>
        <w:keepNext w:val="0"/>
        <w:keepLines w:val="0"/>
        <w:pageBreakBefore w:val="0"/>
        <w:widowControl w:val="0"/>
        <w:kinsoku/>
        <w:wordWrap/>
        <w:overflowPunct/>
        <w:topLinePunct w:val="0"/>
        <w:autoSpaceDE/>
        <w:autoSpaceDN/>
        <w:bidi w:val="0"/>
        <w:adjustRightInd/>
        <w:snapToGrid/>
        <w:spacing w:line="1200" w:lineRule="exact"/>
        <w:jc w:val="center"/>
        <w:textAlignment w:val="auto"/>
        <w:rPr>
          <w:rFonts w:hint="eastAsia" w:ascii="仿宋" w:hAnsi="仿宋" w:eastAsia="仿宋" w:cs="仿宋"/>
          <w:sz w:val="96"/>
          <w:szCs w:val="96"/>
          <w:lang w:val="en-US" w:eastAsia="zh-CN"/>
        </w:rPr>
      </w:pPr>
      <w:r>
        <w:rPr>
          <w:rFonts w:hint="eastAsia" w:ascii="仿宋" w:hAnsi="仿宋" w:eastAsia="仿宋" w:cs="仿宋"/>
          <w:sz w:val="96"/>
          <w:szCs w:val="96"/>
          <w:lang w:val="en-US" w:eastAsia="zh-CN"/>
        </w:rPr>
        <w:t>托</w:t>
      </w:r>
    </w:p>
    <w:p>
      <w:pPr>
        <w:keepNext w:val="0"/>
        <w:keepLines w:val="0"/>
        <w:pageBreakBefore w:val="0"/>
        <w:widowControl w:val="0"/>
        <w:kinsoku/>
        <w:wordWrap/>
        <w:overflowPunct/>
        <w:topLinePunct w:val="0"/>
        <w:autoSpaceDE/>
        <w:autoSpaceDN/>
        <w:bidi w:val="0"/>
        <w:adjustRightInd/>
        <w:snapToGrid/>
        <w:spacing w:line="1200" w:lineRule="exact"/>
        <w:jc w:val="center"/>
        <w:textAlignment w:val="auto"/>
        <w:rPr>
          <w:rFonts w:hint="eastAsia" w:ascii="仿宋" w:hAnsi="仿宋" w:eastAsia="仿宋" w:cs="仿宋"/>
          <w:sz w:val="96"/>
          <w:szCs w:val="96"/>
          <w:lang w:val="en-US" w:eastAsia="zh-CN"/>
        </w:rPr>
      </w:pPr>
      <w:r>
        <w:rPr>
          <w:rFonts w:hint="eastAsia" w:ascii="仿宋" w:hAnsi="仿宋" w:eastAsia="仿宋" w:cs="仿宋"/>
          <w:sz w:val="96"/>
          <w:szCs w:val="96"/>
          <w:lang w:val="en-US" w:eastAsia="zh-CN"/>
        </w:rPr>
        <w:t>协</w:t>
      </w:r>
    </w:p>
    <w:p>
      <w:pPr>
        <w:keepNext w:val="0"/>
        <w:keepLines w:val="0"/>
        <w:pageBreakBefore w:val="0"/>
        <w:widowControl w:val="0"/>
        <w:kinsoku/>
        <w:wordWrap/>
        <w:overflowPunct/>
        <w:topLinePunct w:val="0"/>
        <w:autoSpaceDE/>
        <w:autoSpaceDN/>
        <w:bidi w:val="0"/>
        <w:adjustRightInd/>
        <w:snapToGrid/>
        <w:spacing w:line="1200" w:lineRule="exact"/>
        <w:jc w:val="center"/>
        <w:textAlignment w:val="auto"/>
        <w:rPr>
          <w:rFonts w:hint="eastAsia" w:ascii="仿宋" w:hAnsi="仿宋" w:eastAsia="仿宋" w:cs="仿宋"/>
          <w:sz w:val="96"/>
          <w:szCs w:val="96"/>
          <w:lang w:val="en-US" w:eastAsia="zh-CN"/>
        </w:rPr>
      </w:pPr>
      <w:r>
        <w:rPr>
          <w:rFonts w:hint="eastAsia" w:ascii="仿宋" w:hAnsi="仿宋" w:eastAsia="仿宋" w:cs="仿宋"/>
          <w:sz w:val="96"/>
          <w:szCs w:val="96"/>
          <w:lang w:val="en-US" w:eastAsia="zh-CN"/>
        </w:rPr>
        <w:t>议</w:t>
      </w:r>
    </w:p>
    <w:p>
      <w:pPr>
        <w:keepNext w:val="0"/>
        <w:keepLines w:val="0"/>
        <w:pageBreakBefore w:val="0"/>
        <w:widowControl w:val="0"/>
        <w:kinsoku/>
        <w:wordWrap/>
        <w:overflowPunct/>
        <w:topLinePunct w:val="0"/>
        <w:autoSpaceDE/>
        <w:autoSpaceDN/>
        <w:bidi w:val="0"/>
        <w:adjustRightInd/>
        <w:snapToGrid/>
        <w:spacing w:line="1200" w:lineRule="exact"/>
        <w:jc w:val="center"/>
        <w:textAlignment w:val="auto"/>
        <w:rPr>
          <w:rFonts w:hint="eastAsia" w:ascii="仿宋" w:hAnsi="仿宋" w:eastAsia="仿宋" w:cs="仿宋"/>
          <w:sz w:val="32"/>
          <w:szCs w:val="32"/>
          <w:lang w:val="en-US" w:eastAsia="zh-CN"/>
        </w:rPr>
      </w:pPr>
      <w:r>
        <w:rPr>
          <w:rFonts w:hint="eastAsia" w:ascii="仿宋" w:hAnsi="仿宋" w:eastAsia="仿宋" w:cs="仿宋"/>
          <w:sz w:val="96"/>
          <w:szCs w:val="96"/>
          <w:lang w:val="en-US" w:eastAsia="zh-CN"/>
        </w:rPr>
        <w:t>书</w:t>
      </w:r>
    </w:p>
    <w:p>
      <w:pPr>
        <w:jc w:val="center"/>
        <w:rPr>
          <w:rFonts w:hint="eastAsia" w:ascii="仿宋" w:hAnsi="仿宋" w:eastAsia="仿宋" w:cs="仿宋"/>
          <w:sz w:val="10"/>
          <w:szCs w:val="10"/>
          <w:lang w:val="en-US" w:eastAsia="zh-CN"/>
        </w:rPr>
      </w:pPr>
    </w:p>
    <w:p>
      <w:pPr>
        <w:jc w:val="both"/>
        <w:rPr>
          <w:rFonts w:hint="eastAsia" w:ascii="仿宋" w:hAnsi="仿宋" w:eastAsia="仿宋" w:cs="仿宋"/>
          <w:sz w:val="40"/>
          <w:szCs w:val="40"/>
          <w:lang w:val="en-US" w:eastAsia="zh-CN"/>
        </w:rPr>
      </w:pPr>
    </w:p>
    <w:p>
      <w:pPr>
        <w:ind w:firstLine="1280" w:firstLineChars="4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委</w:t>
      </w:r>
      <w:r>
        <w:rPr>
          <w:rFonts w:hint="eastAsia" w:ascii="仿宋" w:hAnsi="仿宋" w:eastAsia="仿宋" w:cs="仿宋"/>
          <w:sz w:val="21"/>
          <w:szCs w:val="21"/>
          <w:lang w:val="en-US" w:eastAsia="zh-CN"/>
        </w:rPr>
        <w:t xml:space="preserve"> </w:t>
      </w:r>
      <w:r>
        <w:rPr>
          <w:rFonts w:hint="eastAsia" w:ascii="仿宋" w:hAnsi="仿宋" w:eastAsia="仿宋" w:cs="仿宋"/>
          <w:sz w:val="32"/>
          <w:szCs w:val="32"/>
          <w:lang w:val="en-US" w:eastAsia="zh-CN"/>
        </w:rPr>
        <w:t>托</w:t>
      </w:r>
      <w:r>
        <w:rPr>
          <w:rFonts w:hint="eastAsia" w:ascii="仿宋" w:hAnsi="仿宋" w:eastAsia="仿宋" w:cs="仿宋"/>
          <w:sz w:val="21"/>
          <w:szCs w:val="21"/>
          <w:lang w:val="en-US" w:eastAsia="zh-CN"/>
        </w:rPr>
        <w:t xml:space="preserve"> </w:t>
      </w:r>
      <w:r>
        <w:rPr>
          <w:rFonts w:hint="eastAsia" w:ascii="仿宋" w:hAnsi="仿宋" w:eastAsia="仿宋" w:cs="仿宋"/>
          <w:sz w:val="32"/>
          <w:szCs w:val="32"/>
          <w:lang w:val="en-US" w:eastAsia="zh-CN"/>
        </w:rPr>
        <w:t>机</w:t>
      </w:r>
      <w:r>
        <w:rPr>
          <w:rFonts w:hint="eastAsia" w:ascii="仿宋" w:hAnsi="仿宋" w:eastAsia="仿宋" w:cs="仿宋"/>
          <w:sz w:val="21"/>
          <w:szCs w:val="21"/>
          <w:lang w:val="en-US" w:eastAsia="zh-CN"/>
        </w:rPr>
        <w:t xml:space="preserve"> </w:t>
      </w:r>
      <w:r>
        <w:rPr>
          <w:rFonts w:hint="eastAsia" w:ascii="仿宋" w:hAnsi="仿宋" w:eastAsia="仿宋" w:cs="仿宋"/>
          <w:sz w:val="32"/>
          <w:szCs w:val="32"/>
          <w:lang w:val="en-US" w:eastAsia="zh-CN"/>
        </w:rPr>
        <w:t>关：</w:t>
      </w:r>
      <w:r>
        <w:rPr>
          <w:rFonts w:hint="eastAsia" w:ascii="仿宋" w:hAnsi="仿宋" w:eastAsia="仿宋" w:cs="仿宋"/>
          <w:w w:val="120"/>
          <w:sz w:val="32"/>
          <w:szCs w:val="32"/>
          <w:u w:val="single"/>
          <w:lang w:val="en-US" w:eastAsia="zh-CN"/>
        </w:rPr>
        <w:t>洛扎县卫生健康委员会</w:t>
      </w:r>
    </w:p>
    <w:p>
      <w:pPr>
        <w:ind w:firstLine="1280" w:firstLineChars="4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受委托单位：</w:t>
      </w:r>
      <w:r>
        <w:rPr>
          <w:rFonts w:hint="eastAsia" w:ascii="仿宋" w:hAnsi="仿宋" w:eastAsia="仿宋" w:cs="仿宋"/>
          <w:w w:val="120"/>
          <w:sz w:val="32"/>
          <w:szCs w:val="32"/>
          <w:u w:val="single"/>
          <w:lang w:val="en-US" w:eastAsia="zh-CN"/>
        </w:rPr>
        <w:t>洛扎县卫生服务中心（疾控中心）</w:t>
      </w:r>
    </w:p>
    <w:p>
      <w:pPr>
        <w:jc w:val="center"/>
        <w:rPr>
          <w:rFonts w:hint="eastAsia" w:ascii="仿宋" w:hAnsi="仿宋" w:eastAsia="仿宋" w:cs="仿宋"/>
          <w:sz w:val="32"/>
          <w:szCs w:val="32"/>
          <w:lang w:val="en-US" w:eastAsia="zh-CN"/>
        </w:rPr>
      </w:pPr>
    </w:p>
    <w:p>
      <w:pPr>
        <w:jc w:val="cente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2026年9月</w:t>
      </w:r>
    </w:p>
    <w:p>
      <w:pPr>
        <w:jc w:val="center"/>
        <w:rPr>
          <w:rFonts w:hint="eastAsia" w:ascii="仿宋" w:hAnsi="仿宋" w:eastAsia="仿宋" w:cs="仿宋"/>
          <w:sz w:val="40"/>
          <w:szCs w:val="40"/>
          <w:lang w:val="en-US" w:eastAsia="zh-CN"/>
        </w:rPr>
      </w:pPr>
    </w:p>
    <w:p>
      <w:pPr>
        <w:jc w:val="center"/>
        <w:rPr>
          <w:rFonts w:hint="eastAsia" w:ascii="仿宋" w:hAnsi="仿宋" w:eastAsia="仿宋" w:cs="仿宋"/>
          <w:b/>
          <w:bCs/>
          <w:sz w:val="32"/>
          <w:szCs w:val="32"/>
          <w:lang w:val="en-US" w:eastAsia="zh-CN"/>
        </w:rPr>
      </w:pPr>
      <w:r>
        <w:rPr>
          <w:rFonts w:hint="eastAsia" w:ascii="仿宋" w:hAnsi="仿宋" w:eastAsia="仿宋" w:cs="仿宋"/>
          <w:b/>
          <w:bCs/>
          <w:sz w:val="44"/>
          <w:szCs w:val="44"/>
          <w:lang w:val="en-US" w:eastAsia="zh-CN"/>
        </w:rPr>
        <w:t>卫生健康行政执法委托协议书</w:t>
      </w:r>
    </w:p>
    <w:p>
      <w:pPr>
        <w:keepNext w:val="0"/>
        <w:keepLines w:val="0"/>
        <w:pageBreakBefore w:val="0"/>
        <w:widowControl w:val="0"/>
        <w:kinsoku/>
        <w:wordWrap/>
        <w:overflowPunct/>
        <w:topLinePunct w:val="0"/>
        <w:autoSpaceDE/>
        <w:autoSpaceDN/>
        <w:bidi w:val="0"/>
        <w:adjustRightInd/>
        <w:snapToGrid/>
        <w:spacing w:line="540" w:lineRule="exact"/>
        <w:ind w:firstLine="720" w:firstLineChars="200"/>
        <w:jc w:val="both"/>
        <w:textAlignment w:val="auto"/>
        <w:rPr>
          <w:rFonts w:hint="eastAsia" w:ascii="仿宋" w:hAnsi="仿宋" w:eastAsia="仿宋" w:cs="仿宋"/>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规范我市卫生健康行政执法工作，依法确定行政执法委托机关与受委托单位的权责与义务，依据《中华人民共和国行政处罚法》《中华人民共和国基本医疗卫生与健康促进法》等有关规定，现依法将法律法规授权的卫生健康行政执法权委托洛扎县卫生服务中心（疾控中心）行使。</w:t>
      </w:r>
    </w:p>
    <w:p>
      <w:pPr>
        <w:keepNext w:val="0"/>
        <w:keepLines w:val="0"/>
        <w:pageBreakBefore w:val="0"/>
        <w:widowControl w:val="0"/>
        <w:kinsoku/>
        <w:wordWrap/>
        <w:overflowPunct/>
        <w:topLinePunct w:val="0"/>
        <w:autoSpaceDE/>
        <w:autoSpaceDN/>
        <w:bidi w:val="0"/>
        <w:adjustRightInd/>
        <w:snapToGrid/>
        <w:spacing w:line="540" w:lineRule="exact"/>
        <w:ind w:firstLine="720" w:firstLineChars="200"/>
        <w:jc w:val="both"/>
        <w:textAlignment w:val="auto"/>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一、委托执法依据</w:t>
      </w:r>
    </w:p>
    <w:p>
      <w:pPr>
        <w:keepNext w:val="0"/>
        <w:keepLines w:val="0"/>
        <w:pageBreakBefore w:val="0"/>
        <w:widowControl w:val="0"/>
        <w:kinsoku/>
        <w:wordWrap/>
        <w:overflowPunct/>
        <w:topLinePunct w:val="0"/>
        <w:autoSpaceDE/>
        <w:autoSpaceDN/>
        <w:bidi w:val="0"/>
        <w:adjustRightInd/>
        <w:snapToGrid/>
        <w:spacing w:line="540" w:lineRule="exact"/>
        <w:ind w:firstLine="722"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bCs/>
          <w:sz w:val="36"/>
          <w:szCs w:val="36"/>
          <w:lang w:val="en-US" w:eastAsia="zh-CN"/>
        </w:rPr>
        <w:t>（一）《中华人民共和国行政处罚法》第二十条</w:t>
      </w:r>
      <w:r>
        <w:rPr>
          <w:rFonts w:hint="eastAsia" w:ascii="仿宋" w:hAnsi="仿宋" w:eastAsia="仿宋" w:cs="仿宋"/>
          <w:sz w:val="32"/>
          <w:szCs w:val="32"/>
          <w:lang w:val="en-US" w:eastAsia="zh-CN"/>
        </w:rPr>
        <w:t>“行政机关依照法律法规、规章的规定，可以在其法定权限内书面委托符合本法第二十一条规定条件的组织实施行政处罚”。</w:t>
      </w:r>
    </w:p>
    <w:p>
      <w:pPr>
        <w:keepNext w:val="0"/>
        <w:keepLines w:val="0"/>
        <w:pageBreakBefore w:val="0"/>
        <w:widowControl w:val="0"/>
        <w:kinsoku/>
        <w:wordWrap/>
        <w:overflowPunct/>
        <w:topLinePunct w:val="0"/>
        <w:autoSpaceDE/>
        <w:autoSpaceDN/>
        <w:bidi w:val="0"/>
        <w:adjustRightInd/>
        <w:snapToGrid/>
        <w:spacing w:line="540" w:lineRule="exact"/>
        <w:ind w:firstLine="722"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bCs/>
          <w:sz w:val="36"/>
          <w:szCs w:val="36"/>
          <w:lang w:val="en-US" w:eastAsia="zh-CN"/>
        </w:rPr>
        <w:t>（二）《中华人民共和国基本医疗卫生与健康促进法》第九十四条</w:t>
      </w:r>
      <w:r>
        <w:rPr>
          <w:rFonts w:hint="eastAsia" w:ascii="仿宋" w:hAnsi="仿宋" w:eastAsia="仿宋" w:cs="仿宋"/>
          <w:sz w:val="32"/>
          <w:szCs w:val="32"/>
          <w:lang w:val="en-US" w:eastAsia="zh-CN"/>
        </w:rPr>
        <w:t>“县级以上地方人民政府卫生健康主管部门及其委托的卫生健康监督机构，依法开展本行政区域医疗卫生等行政执法工作”。</w:t>
      </w:r>
    </w:p>
    <w:p>
      <w:pPr>
        <w:keepNext w:val="0"/>
        <w:keepLines w:val="0"/>
        <w:pageBreakBefore w:val="0"/>
        <w:widowControl w:val="0"/>
        <w:kinsoku/>
        <w:wordWrap/>
        <w:overflowPunct/>
        <w:topLinePunct w:val="0"/>
        <w:autoSpaceDE/>
        <w:autoSpaceDN/>
        <w:bidi w:val="0"/>
        <w:adjustRightInd/>
        <w:snapToGrid/>
        <w:spacing w:line="540" w:lineRule="exact"/>
        <w:ind w:firstLine="722"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bCs/>
          <w:sz w:val="36"/>
          <w:szCs w:val="36"/>
          <w:lang w:val="en-US" w:eastAsia="zh-CN"/>
        </w:rPr>
        <w:t>（三）《卫生健康行政处罚程序规定》</w:t>
      </w:r>
      <w:r>
        <w:rPr>
          <w:rFonts w:hint="eastAsia" w:ascii="仿宋" w:hAnsi="仿宋" w:eastAsia="仿宋" w:cs="仿宋"/>
          <w:b/>
          <w:bCs/>
          <w:color w:val="auto"/>
          <w:sz w:val="36"/>
          <w:szCs w:val="36"/>
          <w:highlight w:val="none"/>
          <w:lang w:val="en-US" w:eastAsia="zh-CN"/>
        </w:rPr>
        <w:t>第十一条</w:t>
      </w:r>
      <w:r>
        <w:rPr>
          <w:rFonts w:hint="eastAsia" w:ascii="仿宋" w:hAnsi="仿宋" w:eastAsia="仿宋" w:cs="仿宋"/>
          <w:color w:val="auto"/>
          <w:sz w:val="32"/>
          <w:szCs w:val="32"/>
          <w:highlight w:val="none"/>
          <w:lang w:val="en-US" w:eastAsia="zh-CN"/>
        </w:rPr>
        <w:t>“卫生健康行政机关委托开展行政处罚工作的，应当在其法定权限内签订书面委托书。委托书应当载明委托的具体事项、权限、期限等内容”。</w:t>
      </w:r>
    </w:p>
    <w:p>
      <w:pPr>
        <w:keepNext w:val="0"/>
        <w:keepLines w:val="0"/>
        <w:pageBreakBefore w:val="0"/>
        <w:widowControl w:val="0"/>
        <w:kinsoku/>
        <w:wordWrap/>
        <w:overflowPunct/>
        <w:topLinePunct w:val="0"/>
        <w:autoSpaceDE/>
        <w:autoSpaceDN/>
        <w:bidi w:val="0"/>
        <w:adjustRightInd/>
        <w:snapToGrid/>
        <w:spacing w:line="540" w:lineRule="exact"/>
        <w:ind w:firstLine="720" w:firstLineChars="200"/>
        <w:jc w:val="both"/>
        <w:textAlignment w:val="auto"/>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二、委托执法范围</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行政区域内对公共场所卫生、生活饮用水卫生、职业卫生、学校卫生及消毒产品、医疗机构、疾病预防控制机构、采供血机构等卫生健康日常监督检查。</w:t>
      </w:r>
    </w:p>
    <w:p>
      <w:pPr>
        <w:keepNext w:val="0"/>
        <w:keepLines w:val="0"/>
        <w:pageBreakBefore w:val="0"/>
        <w:widowControl w:val="0"/>
        <w:kinsoku/>
        <w:wordWrap/>
        <w:overflowPunct/>
        <w:topLinePunct w:val="0"/>
        <w:autoSpaceDE/>
        <w:autoSpaceDN/>
        <w:bidi w:val="0"/>
        <w:adjustRightInd/>
        <w:snapToGrid/>
        <w:spacing w:line="540" w:lineRule="exact"/>
        <w:ind w:firstLine="720" w:firstLineChars="200"/>
        <w:jc w:val="both"/>
        <w:textAlignment w:val="auto"/>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三、委托执法事项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（一）卫生健康法律、行政法规、地方性法规、部门规章和政府规章授权由委托单位行使的行政处罚权及相关程序性权利义务；</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（二）委托单位依法行使检查权委托受委托单位行使；</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color w:val="E54C5E" w:themeColor="accent6"/>
          <w:sz w:val="32"/>
          <w:szCs w:val="32"/>
          <w:lang w:val="en-US" w:eastAsia="zh-CN"/>
          <w14:textFill>
            <w14:solidFill>
              <w14:schemeClr w14:val="accent6"/>
            </w14:solidFill>
          </w14:textFill>
        </w:rPr>
      </w:pPr>
      <w:r>
        <w:rPr>
          <w:rFonts w:hint="eastAsia" w:ascii="仿宋" w:hAnsi="仿宋" w:eastAsia="仿宋" w:cs="仿宋"/>
          <w:sz w:val="32"/>
          <w:szCs w:val="32"/>
          <w:lang w:val="en-US" w:eastAsia="zh-CN"/>
        </w:rPr>
        <w:t>（三）委托单位依法行使卫生健康法律、行政法规、地方性法规授权的行政强制措施时，受委托单位依法承担必要的协助性</w:t>
      </w:r>
      <w:r>
        <w:rPr>
          <w:rFonts w:hint="eastAsia" w:ascii="仿宋" w:hAnsi="仿宋" w:eastAsia="仿宋" w:cs="仿宋"/>
          <w:color w:val="auto"/>
          <w:sz w:val="32"/>
          <w:szCs w:val="32"/>
          <w:lang w:val="en-US" w:eastAsia="zh-CN"/>
        </w:rPr>
        <w:t>事务。</w:t>
      </w:r>
    </w:p>
    <w:p>
      <w:pPr>
        <w:keepNext w:val="0"/>
        <w:keepLines w:val="0"/>
        <w:pageBreakBefore w:val="0"/>
        <w:widowControl w:val="0"/>
        <w:kinsoku/>
        <w:wordWrap/>
        <w:overflowPunct/>
        <w:topLinePunct w:val="0"/>
        <w:autoSpaceDE/>
        <w:autoSpaceDN/>
        <w:bidi w:val="0"/>
        <w:adjustRightInd/>
        <w:snapToGrid/>
        <w:spacing w:line="540" w:lineRule="exact"/>
        <w:ind w:firstLine="720" w:firstLineChars="200"/>
        <w:jc w:val="both"/>
        <w:textAlignment w:val="auto"/>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四、委托执法权限</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受委托单位在委托权限范围内以委托机构的名义在全市范围内具体行使下列行政执法职能：</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（一）按照现行法律，法规要求，对卫生健康领域内与行政处罚、行政强制相关的所有行为实施行政检查；</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（二）现场检查时，发现行为人存在违法行为的，依法予以制止，责令违法行为人立即或限期改正；</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（三）简易程序处罚案件，受委托单位可直接以委托机关名义依法作出处罚决定；</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color w:val="000000" w:themeColor="text1"/>
          <w:sz w:val="32"/>
          <w:szCs w:val="32"/>
          <w:lang w:val="en-US" w:eastAsia="zh-CN"/>
          <w14:textFill>
            <w14:solidFill>
              <w14:schemeClr w14:val="tx1"/>
            </w14:solidFill>
          </w14:textFill>
        </w:rPr>
        <w:t>（四）一般程序处罚案件，</w:t>
      </w:r>
      <w:r>
        <w:rPr>
          <w:rFonts w:hint="eastAsia" w:ascii="仿宋" w:hAnsi="仿宋" w:eastAsia="仿宋" w:cs="仿宋"/>
          <w:sz w:val="32"/>
          <w:szCs w:val="32"/>
          <w:lang w:val="en-US" w:eastAsia="zh-CN"/>
        </w:rPr>
        <w:t>受委托单位经</w:t>
      </w:r>
      <w:r>
        <w:rPr>
          <w:rFonts w:hint="eastAsia" w:ascii="仿宋" w:hAnsi="仿宋" w:eastAsia="仿宋" w:cs="仿宋"/>
          <w:color w:val="000000" w:themeColor="text1"/>
          <w:sz w:val="32"/>
          <w:szCs w:val="32"/>
          <w:lang w:val="en-US" w:eastAsia="zh-CN"/>
          <w14:textFill>
            <w14:solidFill>
              <w14:schemeClr w14:val="tx1"/>
            </w14:solidFill>
          </w14:textFill>
        </w:rPr>
        <w:t>委托机关法人或分管领导签审后，</w:t>
      </w:r>
      <w:r>
        <w:rPr>
          <w:rFonts w:hint="eastAsia" w:ascii="仿宋" w:hAnsi="仿宋" w:eastAsia="仿宋" w:cs="仿宋"/>
          <w:sz w:val="32"/>
          <w:szCs w:val="32"/>
          <w:lang w:val="en-US" w:eastAsia="zh-CN"/>
        </w:rPr>
        <w:t>依法作出处罚决定；</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z w:val="32"/>
          <w:szCs w:val="32"/>
          <w:lang w:val="en-US" w:eastAsia="zh-CN"/>
        </w:rPr>
        <w:t>（五）重大处罚案件，经委托机关重大执法决定法制审核领导小组集体讨论后，受委托单位以委托机关名义依</w:t>
      </w:r>
      <w:r>
        <w:rPr>
          <w:rFonts w:hint="eastAsia" w:ascii="仿宋" w:hAnsi="仿宋" w:eastAsia="仿宋" w:cs="仿宋"/>
          <w:color w:val="000000" w:themeColor="text1"/>
          <w:sz w:val="32"/>
          <w:szCs w:val="32"/>
          <w:lang w:val="en-US" w:eastAsia="zh-CN"/>
          <w14:textFill>
            <w14:solidFill>
              <w14:schemeClr w14:val="tx1"/>
            </w14:solidFill>
          </w14:textFill>
        </w:rPr>
        <w:t>法作出处罚决</w:t>
      </w:r>
      <w:bookmarkStart w:id="0" w:name="_GoBack"/>
      <w:bookmarkEnd w:id="0"/>
      <w:r>
        <w:rPr>
          <w:rFonts w:hint="eastAsia" w:ascii="仿宋" w:hAnsi="仿宋" w:eastAsia="仿宋" w:cs="仿宋"/>
          <w:color w:val="000000" w:themeColor="text1"/>
          <w:sz w:val="32"/>
          <w:szCs w:val="32"/>
          <w:lang w:val="en-US" w:eastAsia="zh-CN"/>
          <w14:textFill>
            <w14:solidFill>
              <w14:schemeClr w14:val="tx1"/>
            </w14:solidFill>
          </w14:textFill>
        </w:rPr>
        <w:t>定，未经法制审核或者审核未通过的，不得作出决定：</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1.涉及重大公共利益的；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2.直接关系当事人或者第三人重大权益，经过听证程序的；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3.案件情况疑难复杂、涉及多个法律关系的；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4.法律法规规定应当进行法制审核的其他情形。</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（六）需要依法启动听证程序的处罚案件，由委托机关组织听证，并经委托机关相关负责人批准后，受委托单位以委托机关名义依法作出处罚决定。</w:t>
      </w:r>
    </w:p>
    <w:p>
      <w:pPr>
        <w:keepNext w:val="0"/>
        <w:keepLines w:val="0"/>
        <w:pageBreakBefore w:val="0"/>
        <w:widowControl w:val="0"/>
        <w:kinsoku/>
        <w:wordWrap/>
        <w:overflowPunct/>
        <w:topLinePunct w:val="0"/>
        <w:autoSpaceDE/>
        <w:autoSpaceDN/>
        <w:bidi w:val="0"/>
        <w:adjustRightInd/>
        <w:snapToGrid/>
        <w:spacing w:line="540" w:lineRule="exact"/>
        <w:ind w:firstLine="720" w:firstLineChars="200"/>
        <w:jc w:val="both"/>
        <w:textAlignment w:val="auto"/>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五、委托执法责任</w:t>
      </w:r>
    </w:p>
    <w:p>
      <w:pPr>
        <w:keepNext w:val="0"/>
        <w:keepLines w:val="0"/>
        <w:pageBreakBefore w:val="0"/>
        <w:widowControl w:val="0"/>
        <w:kinsoku/>
        <w:wordWrap/>
        <w:overflowPunct/>
        <w:topLinePunct w:val="0"/>
        <w:autoSpaceDE/>
        <w:autoSpaceDN/>
        <w:bidi w:val="0"/>
        <w:adjustRightInd/>
        <w:snapToGrid/>
        <w:spacing w:line="540" w:lineRule="exact"/>
        <w:ind w:firstLine="722" w:firstLineChars="200"/>
        <w:jc w:val="both"/>
        <w:textAlignment w:val="auto"/>
        <w:rPr>
          <w:rFonts w:hint="eastAsia" w:ascii="楷体_GB2312" w:hAnsi="楷体_GB2312" w:eastAsia="楷体_GB2312" w:cs="楷体_GB2312"/>
          <w:b/>
          <w:bCs/>
          <w:sz w:val="36"/>
          <w:szCs w:val="36"/>
          <w:lang w:val="en-US" w:eastAsia="zh-CN"/>
        </w:rPr>
      </w:pPr>
      <w:r>
        <w:rPr>
          <w:rFonts w:hint="eastAsia" w:ascii="楷体_GB2312" w:hAnsi="楷体_GB2312" w:eastAsia="楷体_GB2312" w:cs="楷体_GB2312"/>
          <w:b/>
          <w:bCs/>
          <w:sz w:val="36"/>
          <w:szCs w:val="36"/>
          <w:lang w:val="en-US" w:eastAsia="zh-CN"/>
        </w:rPr>
        <w:t>（一）委托机关责任</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1.指导和监督受委托单位在委托权限范围内以委托机关名义实施行政执法行为，及时研究解决受委托单位在委托执法过程中不能解决的问题；</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2.委托机关承担受委托单位在委托范围内实施行政执法行为所产生的法律后果，委托机关承担相应的责任后，可依法追究受委托单位的责任；</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3.对受委托单位违法或者不适当的行政执法处罚行为予以纠正或者撤销；</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4.做好日常行政执法案件以及年度执法情况公开。</w:t>
      </w:r>
    </w:p>
    <w:p>
      <w:pPr>
        <w:keepNext w:val="0"/>
        <w:keepLines w:val="0"/>
        <w:pageBreakBefore w:val="0"/>
        <w:widowControl w:val="0"/>
        <w:kinsoku/>
        <w:wordWrap/>
        <w:overflowPunct/>
        <w:topLinePunct w:val="0"/>
        <w:autoSpaceDE/>
        <w:autoSpaceDN/>
        <w:bidi w:val="0"/>
        <w:adjustRightInd/>
        <w:snapToGrid/>
        <w:spacing w:line="540" w:lineRule="exact"/>
        <w:ind w:firstLine="722" w:firstLineChars="200"/>
        <w:jc w:val="both"/>
        <w:textAlignment w:val="auto"/>
        <w:rPr>
          <w:rFonts w:hint="eastAsia" w:ascii="楷体_GB2312" w:hAnsi="楷体_GB2312" w:eastAsia="楷体_GB2312" w:cs="楷体_GB2312"/>
          <w:b/>
          <w:bCs/>
          <w:sz w:val="36"/>
          <w:szCs w:val="36"/>
          <w:lang w:val="en-US" w:eastAsia="zh-CN"/>
        </w:rPr>
      </w:pPr>
      <w:r>
        <w:rPr>
          <w:rFonts w:hint="eastAsia" w:ascii="楷体_GB2312" w:hAnsi="楷体_GB2312" w:eastAsia="楷体_GB2312" w:cs="楷体_GB2312"/>
          <w:b/>
          <w:bCs/>
          <w:sz w:val="36"/>
          <w:szCs w:val="36"/>
          <w:lang w:val="en-US" w:eastAsia="zh-CN"/>
        </w:rPr>
        <w:t>（二）受委托单位责任</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1.只能在委托权限和范围内实施行政执法行为；</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2.按照法定执法程序实施行政执法行为；</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3.不得再次委托其他任何组织或者个人实施委托机关的行政执法行为；</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4.主动接受委托机关的指导和监督，参与和配合委托机关的相关行政执法工作；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5.严格按照委托执法的有关规定，以委托机关的名义制作行政执法文书；</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6.建立完善执法全过程记录，线索转办和案件移送、文书管理、案卷归档、投诉举报等行政执法责任制的相关配套制度；</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7.定期向委托机关准确、全面、如实地向委托机关报送委托行政执法相关资料；</w:t>
      </w:r>
    </w:p>
    <w:p>
      <w:pPr>
        <w:keepNext w:val="0"/>
        <w:keepLines w:val="0"/>
        <w:pageBreakBefore w:val="0"/>
        <w:widowControl w:val="0"/>
        <w:kinsoku/>
        <w:wordWrap/>
        <w:overflowPunct/>
        <w:topLinePunct w:val="0"/>
        <w:autoSpaceDE/>
        <w:autoSpaceDN/>
        <w:bidi w:val="0"/>
        <w:adjustRightInd/>
        <w:snapToGrid/>
        <w:spacing w:line="540" w:lineRule="exact"/>
        <w:ind w:firstLine="722" w:firstLineChars="200"/>
        <w:jc w:val="both"/>
        <w:textAlignment w:val="auto"/>
        <w:rPr>
          <w:rFonts w:hint="eastAsia" w:ascii="楷体_GB2312" w:hAnsi="楷体_GB2312" w:eastAsia="楷体_GB2312" w:cs="楷体_GB2312"/>
          <w:b/>
          <w:bCs/>
          <w:sz w:val="36"/>
          <w:szCs w:val="36"/>
          <w:lang w:val="en-US" w:eastAsia="zh-CN"/>
        </w:rPr>
      </w:pPr>
      <w:r>
        <w:rPr>
          <w:rFonts w:hint="eastAsia" w:ascii="楷体_GB2312" w:hAnsi="楷体_GB2312" w:eastAsia="楷体_GB2312" w:cs="楷体_GB2312"/>
          <w:b/>
          <w:bCs/>
          <w:sz w:val="36"/>
          <w:szCs w:val="36"/>
          <w:lang w:val="en-US" w:eastAsia="zh-CN"/>
        </w:rPr>
        <w:t>（三）法律责任认定</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val="0"/>
          <w:bCs w:val="0"/>
          <w:sz w:val="32"/>
          <w:szCs w:val="32"/>
          <w:lang w:val="en-US" w:eastAsia="zh-CN"/>
        </w:rPr>
        <w:t>受委托单位依法依规实施行政执法行为因不可抗力原因所产生的负面法律后果及社会影响，由委托机关承担职责；受委托单位以自我名义或者超越委托范围、权限违法违规实施行政执法所产生的法律后果及社会影响，由委托单位自行承担。</w:t>
      </w:r>
    </w:p>
    <w:p>
      <w:pPr>
        <w:keepNext w:val="0"/>
        <w:keepLines w:val="0"/>
        <w:pageBreakBefore w:val="0"/>
        <w:widowControl w:val="0"/>
        <w:kinsoku/>
        <w:wordWrap/>
        <w:overflowPunct/>
        <w:topLinePunct w:val="0"/>
        <w:autoSpaceDE/>
        <w:autoSpaceDN/>
        <w:bidi w:val="0"/>
        <w:adjustRightInd/>
        <w:snapToGrid/>
        <w:spacing w:line="540" w:lineRule="exact"/>
        <w:ind w:firstLine="720" w:firstLineChars="200"/>
        <w:jc w:val="both"/>
        <w:textAlignment w:val="auto"/>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六、委托执法期限</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本委托协议书</w:t>
      </w:r>
      <w:r>
        <w:rPr>
          <w:rFonts w:hint="eastAsia" w:ascii="仿宋" w:hAnsi="仿宋" w:eastAsia="仿宋" w:cs="仿宋"/>
          <w:b w:val="0"/>
          <w:bCs w:val="0"/>
          <w:sz w:val="32"/>
          <w:szCs w:val="32"/>
          <w:lang w:val="en-US" w:eastAsia="zh-CN"/>
        </w:rPr>
        <w:t>自</w:t>
      </w:r>
      <w:r>
        <w:rPr>
          <w:rFonts w:hint="eastAsia" w:ascii="仿宋" w:hAnsi="仿宋" w:eastAsia="仿宋" w:cs="仿宋"/>
          <w:b/>
          <w:bCs/>
          <w:sz w:val="32"/>
          <w:szCs w:val="32"/>
          <w:lang w:val="en-US" w:eastAsia="zh-CN"/>
        </w:rPr>
        <w:t>2026年9月3日起至2027年9月2日止</w:t>
      </w:r>
      <w:r>
        <w:rPr>
          <w:rFonts w:hint="eastAsia" w:ascii="仿宋" w:hAnsi="仿宋" w:eastAsia="仿宋" w:cs="仿宋"/>
          <w:sz w:val="32"/>
          <w:szCs w:val="32"/>
          <w:lang w:val="en-US" w:eastAsia="zh-CN"/>
        </w:rPr>
        <w:t>，经双方法定代表人签字并加盖公章后即时生效。如遇机构改革或者委托机关法人变更，此委托书失效，届时需重新签署。</w:t>
      </w:r>
    </w:p>
    <w:p>
      <w:pPr>
        <w:keepNext w:val="0"/>
        <w:keepLines w:val="0"/>
        <w:pageBreakBefore w:val="0"/>
        <w:widowControl w:val="0"/>
        <w:kinsoku/>
        <w:wordWrap/>
        <w:overflowPunct/>
        <w:topLinePunct w:val="0"/>
        <w:autoSpaceDE/>
        <w:autoSpaceDN/>
        <w:bidi w:val="0"/>
        <w:adjustRightInd/>
        <w:snapToGrid/>
        <w:spacing w:line="540" w:lineRule="exact"/>
        <w:ind w:firstLine="720" w:firstLineChars="200"/>
        <w:jc w:val="both"/>
        <w:textAlignment w:val="auto"/>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七、其他事项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1.本委托协议书一式三份。委托机关和受委托单位各执一份，洛扎县司法局备案一份。</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2.本委托协议书自委托机关和受委托单位签字盖章后生效。</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 w:hAnsi="仿宋" w:eastAsia="仿宋" w:cs="仿宋"/>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 w:hAnsi="仿宋" w:eastAsia="仿宋" w:cs="仿宋"/>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722"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bCs/>
          <w:sz w:val="36"/>
          <w:szCs w:val="36"/>
          <w:lang w:val="en-US" w:eastAsia="zh-CN"/>
        </w:rPr>
        <w:t>委托机关（盖章）：</w:t>
      </w:r>
      <w:r>
        <w:rPr>
          <w:rFonts w:hint="eastAsia" w:ascii="仿宋" w:hAnsi="仿宋" w:eastAsia="仿宋" w:cs="仿宋"/>
          <w:b w:val="0"/>
          <w:bCs w:val="0"/>
          <w:sz w:val="32"/>
          <w:szCs w:val="32"/>
          <w:lang w:val="en-US" w:eastAsia="zh-CN"/>
        </w:rPr>
        <w:t>山南市</w:t>
      </w:r>
      <w:r>
        <w:rPr>
          <w:rFonts w:hint="eastAsia" w:ascii="仿宋" w:hAnsi="仿宋" w:eastAsia="仿宋" w:cs="仿宋"/>
          <w:sz w:val="32"/>
          <w:szCs w:val="32"/>
          <w:lang w:val="en-US" w:eastAsia="zh-CN"/>
        </w:rPr>
        <w:t>洛扎县卫生健康委员会</w:t>
      </w:r>
    </w:p>
    <w:p>
      <w:pPr>
        <w:keepNext w:val="0"/>
        <w:keepLines w:val="0"/>
        <w:pageBreakBefore w:val="0"/>
        <w:widowControl w:val="0"/>
        <w:kinsoku/>
        <w:wordWrap/>
        <w:overflowPunct/>
        <w:topLinePunct w:val="0"/>
        <w:autoSpaceDE/>
        <w:autoSpaceDN/>
        <w:bidi w:val="0"/>
        <w:adjustRightInd/>
        <w:snapToGrid/>
        <w:spacing w:line="540" w:lineRule="exact"/>
        <w:ind w:firstLine="722" w:firstLineChars="200"/>
        <w:jc w:val="both"/>
        <w:textAlignment w:val="auto"/>
        <w:rPr>
          <w:rFonts w:hint="eastAsia" w:ascii="仿宋" w:hAnsi="仿宋" w:eastAsia="仿宋" w:cs="仿宋"/>
          <w:sz w:val="36"/>
          <w:szCs w:val="36"/>
          <w:lang w:val="en-US" w:eastAsia="zh-CN"/>
        </w:rPr>
      </w:pPr>
      <w:r>
        <w:rPr>
          <w:rFonts w:hint="eastAsia" w:ascii="仿宋" w:hAnsi="仿宋" w:eastAsia="仿宋" w:cs="仿宋"/>
          <w:b/>
          <w:bCs/>
          <w:sz w:val="36"/>
          <w:szCs w:val="36"/>
          <w:lang w:val="en-US" w:eastAsia="zh-CN"/>
        </w:rPr>
        <w:t>法定代表人（签字）：</w:t>
      </w:r>
      <w:r>
        <w:rPr>
          <w:rFonts w:hint="eastAsia" w:ascii="仿宋" w:hAnsi="仿宋" w:eastAsia="仿宋" w:cs="仿宋"/>
          <w:b w:val="0"/>
          <w:bCs w:val="0"/>
          <w:sz w:val="32"/>
          <w:szCs w:val="32"/>
          <w:lang w:val="en-US" w:eastAsia="zh-CN"/>
        </w:rPr>
        <w:t>洛桑卓玛</w:t>
      </w:r>
    </w:p>
    <w:p>
      <w:pPr>
        <w:keepNext w:val="0"/>
        <w:keepLines w:val="0"/>
        <w:pageBreakBefore w:val="0"/>
        <w:widowControl w:val="0"/>
        <w:kinsoku/>
        <w:wordWrap/>
        <w:overflowPunct/>
        <w:topLinePunct w:val="0"/>
        <w:autoSpaceDE/>
        <w:autoSpaceDN/>
        <w:bidi w:val="0"/>
        <w:adjustRightInd/>
        <w:snapToGrid/>
        <w:spacing w:line="540" w:lineRule="exact"/>
        <w:ind w:firstLine="722" w:firstLineChars="200"/>
        <w:jc w:val="both"/>
        <w:textAlignment w:val="auto"/>
        <w:rPr>
          <w:rFonts w:hint="eastAsia" w:ascii="仿宋" w:hAnsi="仿宋" w:eastAsia="仿宋" w:cs="仿宋"/>
          <w:sz w:val="36"/>
          <w:szCs w:val="36"/>
          <w:lang w:val="en-US" w:eastAsia="zh-CN"/>
        </w:rPr>
      </w:pPr>
      <w:r>
        <w:rPr>
          <w:rFonts w:hint="eastAsia" w:ascii="仿宋" w:hAnsi="仿宋" w:eastAsia="仿宋" w:cs="仿宋"/>
          <w:b/>
          <w:bCs/>
          <w:sz w:val="36"/>
          <w:szCs w:val="36"/>
          <w:lang w:val="en-US" w:eastAsia="zh-CN"/>
        </w:rPr>
        <w:t>通讯地址：</w:t>
      </w:r>
      <w:r>
        <w:rPr>
          <w:rFonts w:hint="eastAsia" w:ascii="仿宋" w:hAnsi="仿宋" w:eastAsia="仿宋" w:cs="仿宋"/>
          <w:sz w:val="32"/>
          <w:szCs w:val="32"/>
          <w:lang w:val="en-US" w:eastAsia="zh-CN"/>
        </w:rPr>
        <w:t>山南市洛扎县嘎波中路6号</w:t>
      </w:r>
    </w:p>
    <w:p>
      <w:pPr>
        <w:keepNext w:val="0"/>
        <w:keepLines w:val="0"/>
        <w:pageBreakBefore w:val="0"/>
        <w:widowControl w:val="0"/>
        <w:kinsoku/>
        <w:wordWrap/>
        <w:overflowPunct/>
        <w:topLinePunct w:val="0"/>
        <w:autoSpaceDE/>
        <w:autoSpaceDN/>
        <w:bidi w:val="0"/>
        <w:adjustRightInd/>
        <w:snapToGrid/>
        <w:spacing w:line="540" w:lineRule="exact"/>
        <w:ind w:firstLine="722"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b/>
          <w:bCs/>
          <w:sz w:val="36"/>
          <w:szCs w:val="36"/>
          <w:lang w:val="en-US" w:eastAsia="zh-CN"/>
        </w:rPr>
        <w:t>联系电话（传真）：</w:t>
      </w:r>
      <w:r>
        <w:rPr>
          <w:rFonts w:hint="eastAsia" w:ascii="仿宋" w:hAnsi="仿宋" w:eastAsia="仿宋" w:cs="仿宋"/>
          <w:sz w:val="32"/>
          <w:szCs w:val="32"/>
          <w:lang w:val="en-US" w:eastAsia="zh-CN"/>
        </w:rPr>
        <w:t>0893-7372197</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 w:hAnsi="仿宋" w:eastAsia="仿宋" w:cs="仿宋"/>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5440" w:firstLineChars="17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2026年9月3日</w:t>
      </w:r>
    </w:p>
    <w:p>
      <w:pPr>
        <w:keepNext w:val="0"/>
        <w:keepLines w:val="0"/>
        <w:pageBreakBefore w:val="0"/>
        <w:widowControl w:val="0"/>
        <w:kinsoku/>
        <w:wordWrap/>
        <w:overflowPunct/>
        <w:topLinePunct w:val="0"/>
        <w:autoSpaceDE/>
        <w:autoSpaceDN/>
        <w:bidi w:val="0"/>
        <w:adjustRightInd/>
        <w:snapToGrid/>
        <w:spacing w:line="540" w:lineRule="exact"/>
        <w:ind w:firstLine="720" w:firstLineChars="200"/>
        <w:jc w:val="both"/>
        <w:textAlignment w:val="auto"/>
        <w:rPr>
          <w:rFonts w:hint="eastAsia" w:ascii="仿宋" w:hAnsi="仿宋" w:eastAsia="仿宋" w:cs="仿宋"/>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722" w:firstLineChars="200"/>
        <w:jc w:val="both"/>
        <w:textAlignment w:val="auto"/>
        <w:rPr>
          <w:rFonts w:hint="eastAsia" w:ascii="仿宋" w:hAnsi="仿宋" w:eastAsia="仿宋" w:cs="仿宋"/>
          <w:spacing w:val="-20"/>
          <w:sz w:val="32"/>
          <w:szCs w:val="32"/>
          <w:lang w:val="en-US" w:eastAsia="zh-CN"/>
        </w:rPr>
      </w:pPr>
      <w:r>
        <w:rPr>
          <w:rFonts w:hint="eastAsia" w:ascii="仿宋" w:hAnsi="仿宋" w:eastAsia="仿宋" w:cs="仿宋"/>
          <w:b/>
          <w:bCs/>
          <w:sz w:val="36"/>
          <w:szCs w:val="36"/>
          <w:lang w:val="en-US" w:eastAsia="zh-CN"/>
        </w:rPr>
        <w:t>受委托单位（盖章）</w:t>
      </w:r>
      <w:r>
        <w:rPr>
          <w:rFonts w:hint="eastAsia" w:ascii="仿宋" w:hAnsi="仿宋" w:eastAsia="仿宋" w:cs="仿宋"/>
          <w:sz w:val="36"/>
          <w:szCs w:val="36"/>
          <w:lang w:val="en-US" w:eastAsia="zh-CN"/>
        </w:rPr>
        <w:t>：</w:t>
      </w:r>
      <w:r>
        <w:rPr>
          <w:rFonts w:hint="eastAsia" w:ascii="仿宋" w:hAnsi="仿宋" w:eastAsia="仿宋" w:cs="仿宋"/>
          <w:spacing w:val="-20"/>
          <w:sz w:val="32"/>
          <w:szCs w:val="32"/>
          <w:lang w:val="en-US" w:eastAsia="zh-CN"/>
        </w:rPr>
        <w:t>洛扎县卫生服务中心（疾控中心）</w:t>
      </w:r>
    </w:p>
    <w:p>
      <w:pPr>
        <w:keepNext w:val="0"/>
        <w:keepLines w:val="0"/>
        <w:pageBreakBefore w:val="0"/>
        <w:widowControl w:val="0"/>
        <w:kinsoku/>
        <w:wordWrap/>
        <w:overflowPunct/>
        <w:topLinePunct w:val="0"/>
        <w:autoSpaceDE/>
        <w:autoSpaceDN/>
        <w:bidi w:val="0"/>
        <w:adjustRightInd/>
        <w:snapToGrid/>
        <w:spacing w:line="540" w:lineRule="exact"/>
        <w:ind w:firstLine="722" w:firstLineChars="200"/>
        <w:jc w:val="both"/>
        <w:textAlignment w:val="auto"/>
        <w:rPr>
          <w:rFonts w:hint="eastAsia" w:ascii="仿宋" w:hAnsi="仿宋" w:eastAsia="仿宋" w:cs="仿宋"/>
          <w:sz w:val="36"/>
          <w:szCs w:val="36"/>
          <w:lang w:val="en-US" w:eastAsia="zh-CN"/>
        </w:rPr>
      </w:pPr>
      <w:r>
        <w:rPr>
          <w:rFonts w:hint="eastAsia" w:ascii="仿宋" w:hAnsi="仿宋" w:eastAsia="仿宋" w:cs="仿宋"/>
          <w:b/>
          <w:bCs/>
          <w:sz w:val="36"/>
          <w:szCs w:val="36"/>
          <w:lang w:val="en-US" w:eastAsia="zh-CN"/>
        </w:rPr>
        <w:t>法定代表人（签字）</w:t>
      </w:r>
      <w:r>
        <w:rPr>
          <w:rFonts w:hint="eastAsia" w:ascii="仿宋" w:hAnsi="仿宋" w:eastAsia="仿宋" w:cs="仿宋"/>
          <w:sz w:val="36"/>
          <w:szCs w:val="36"/>
          <w:lang w:val="en-US" w:eastAsia="zh-CN"/>
        </w:rPr>
        <w:t>：</w:t>
      </w:r>
      <w:r>
        <w:rPr>
          <w:rFonts w:hint="eastAsia" w:ascii="仿宋" w:hAnsi="仿宋" w:eastAsia="仿宋" w:cs="仿宋"/>
          <w:sz w:val="32"/>
          <w:szCs w:val="32"/>
          <w:lang w:val="en-US" w:eastAsia="zh-CN"/>
        </w:rPr>
        <w:t>刘炜</w:t>
      </w:r>
    </w:p>
    <w:p>
      <w:pPr>
        <w:keepNext w:val="0"/>
        <w:keepLines w:val="0"/>
        <w:pageBreakBefore w:val="0"/>
        <w:widowControl w:val="0"/>
        <w:kinsoku/>
        <w:wordWrap/>
        <w:overflowPunct/>
        <w:topLinePunct w:val="0"/>
        <w:autoSpaceDE/>
        <w:autoSpaceDN/>
        <w:bidi w:val="0"/>
        <w:adjustRightInd/>
        <w:snapToGrid/>
        <w:spacing w:line="540" w:lineRule="exact"/>
        <w:ind w:firstLine="722" w:firstLineChars="200"/>
        <w:jc w:val="both"/>
        <w:textAlignment w:val="auto"/>
        <w:rPr>
          <w:rFonts w:hint="eastAsia" w:ascii="仿宋" w:hAnsi="仿宋" w:eastAsia="仿宋" w:cs="仿宋"/>
          <w:sz w:val="36"/>
          <w:szCs w:val="36"/>
          <w:lang w:val="en-US" w:eastAsia="zh-CN"/>
        </w:rPr>
      </w:pPr>
      <w:r>
        <w:rPr>
          <w:rFonts w:hint="eastAsia" w:ascii="仿宋" w:hAnsi="仿宋" w:eastAsia="仿宋" w:cs="仿宋"/>
          <w:b/>
          <w:bCs/>
          <w:sz w:val="36"/>
          <w:szCs w:val="36"/>
          <w:lang w:val="en-US" w:eastAsia="zh-CN"/>
        </w:rPr>
        <w:t>通讯地址：</w:t>
      </w:r>
      <w:r>
        <w:rPr>
          <w:rFonts w:hint="eastAsia" w:ascii="仿宋" w:hAnsi="仿宋" w:eastAsia="仿宋" w:cs="仿宋"/>
          <w:sz w:val="32"/>
          <w:szCs w:val="32"/>
          <w:lang w:val="en-US" w:eastAsia="zh-CN"/>
        </w:rPr>
        <w:t>山南市洛扎县嘎波中路6号</w:t>
      </w:r>
    </w:p>
    <w:p>
      <w:pPr>
        <w:keepNext w:val="0"/>
        <w:keepLines w:val="0"/>
        <w:pageBreakBefore w:val="0"/>
        <w:widowControl w:val="0"/>
        <w:kinsoku/>
        <w:wordWrap/>
        <w:overflowPunct/>
        <w:topLinePunct w:val="0"/>
        <w:autoSpaceDE/>
        <w:autoSpaceDN/>
        <w:bidi w:val="0"/>
        <w:adjustRightInd/>
        <w:snapToGrid/>
        <w:spacing w:line="540" w:lineRule="exact"/>
        <w:ind w:firstLine="722" w:firstLineChars="200"/>
        <w:jc w:val="both"/>
        <w:textAlignment w:val="auto"/>
        <w:rPr>
          <w:rFonts w:hint="default" w:ascii="仿宋" w:hAnsi="仿宋" w:eastAsia="仿宋" w:cs="仿宋"/>
          <w:sz w:val="36"/>
          <w:szCs w:val="36"/>
          <w:lang w:val="en-US" w:eastAsia="zh-CN"/>
        </w:rPr>
      </w:pPr>
      <w:r>
        <w:rPr>
          <w:rFonts w:hint="eastAsia" w:ascii="仿宋" w:hAnsi="仿宋" w:eastAsia="仿宋" w:cs="仿宋"/>
          <w:b/>
          <w:bCs/>
          <w:sz w:val="36"/>
          <w:szCs w:val="36"/>
          <w:lang w:val="en-US" w:eastAsia="zh-CN"/>
        </w:rPr>
        <w:t>联系电话（传真）：</w:t>
      </w:r>
      <w:r>
        <w:rPr>
          <w:rFonts w:hint="eastAsia" w:ascii="仿宋" w:hAnsi="仿宋" w:eastAsia="仿宋" w:cs="仿宋"/>
          <w:sz w:val="32"/>
          <w:szCs w:val="32"/>
          <w:lang w:val="en-US" w:eastAsia="zh-CN"/>
        </w:rPr>
        <w:t>0893-7372202</w:t>
      </w:r>
    </w:p>
    <w:p>
      <w:pPr>
        <w:keepNext w:val="0"/>
        <w:keepLines w:val="0"/>
        <w:pageBreakBefore w:val="0"/>
        <w:widowControl w:val="0"/>
        <w:kinsoku/>
        <w:wordWrap/>
        <w:overflowPunct/>
        <w:topLinePunct w:val="0"/>
        <w:autoSpaceDE/>
        <w:autoSpaceDN/>
        <w:bidi w:val="0"/>
        <w:adjustRightInd/>
        <w:snapToGrid/>
        <w:spacing w:line="540" w:lineRule="exact"/>
        <w:ind w:firstLine="720" w:firstLineChars="200"/>
        <w:jc w:val="both"/>
        <w:textAlignment w:val="auto"/>
        <w:rPr>
          <w:rFonts w:hint="eastAsia" w:ascii="仿宋" w:hAnsi="仿宋" w:eastAsia="仿宋" w:cs="仿宋"/>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5440" w:firstLineChars="17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2026年9月3日</w:t>
      </w:r>
    </w:p>
    <w:p>
      <w:pPr>
        <w:keepNext w:val="0"/>
        <w:keepLines w:val="0"/>
        <w:pageBreakBefore w:val="0"/>
        <w:widowControl w:val="0"/>
        <w:kinsoku/>
        <w:wordWrap/>
        <w:overflowPunct/>
        <w:topLinePunct w:val="0"/>
        <w:autoSpaceDE/>
        <w:autoSpaceDN/>
        <w:bidi w:val="0"/>
        <w:adjustRightInd/>
        <w:snapToGrid/>
        <w:spacing w:line="540" w:lineRule="exact"/>
        <w:ind w:firstLine="6120" w:firstLineChars="1700"/>
        <w:jc w:val="both"/>
        <w:textAlignment w:val="auto"/>
        <w:rPr>
          <w:rFonts w:hint="eastAsia" w:ascii="仿宋" w:hAnsi="仿宋" w:eastAsia="仿宋" w:cs="仿宋"/>
          <w:sz w:val="36"/>
          <w:szCs w:val="36"/>
          <w:lang w:val="en-US" w:eastAsia="zh-CN"/>
        </w:rPr>
      </w:pPr>
    </w:p>
    <w:sectPr>
      <w:footerReference r:id="rId3"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 w:name="华文仿宋">
    <w:panose1 w:val="02010600040101010101"/>
    <w:charset w:val="86"/>
    <w:family w:val="auto"/>
    <w:pitch w:val="default"/>
    <w:sig w:usb0="00000287" w:usb1="080F0000" w:usb2="00000000" w:usb3="00000000" w:csb0="0004009F" w:csb1="DFD7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t xml:space="preserve">第 </w:t>
                          </w:r>
                          <w:r>
                            <w:fldChar w:fldCharType="begin"/>
                          </w:r>
                          <w:r>
                            <w:instrText xml:space="preserve"> PAGE  \* MERGEFORMAT </w:instrText>
                          </w:r>
                          <w:r>
                            <w:fldChar w:fldCharType="separate"/>
                          </w:r>
                          <w:r>
                            <w:t>- 1 -</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2"/>
                    </w:pPr>
                    <w:r>
                      <w:t xml:space="preserve">第 </w:t>
                    </w:r>
                    <w:r>
                      <w:fldChar w:fldCharType="begin"/>
                    </w:r>
                    <w:r>
                      <w:instrText xml:space="preserve"> PAGE  \* MERGEFORMAT </w:instrText>
                    </w:r>
                    <w:r>
                      <w:fldChar w:fldCharType="separate"/>
                    </w:r>
                    <w:r>
                      <w:t>- 1 -</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RmZDEwODZkMjRkZTVhZGJjODE1NmRiMWYyMmMxODgifQ=="/>
  </w:docVars>
  <w:rsids>
    <w:rsidRoot w:val="00000000"/>
    <w:rsid w:val="01286562"/>
    <w:rsid w:val="0359026B"/>
    <w:rsid w:val="037D11D3"/>
    <w:rsid w:val="04093FC4"/>
    <w:rsid w:val="04836EC1"/>
    <w:rsid w:val="06E243E8"/>
    <w:rsid w:val="06F23CF7"/>
    <w:rsid w:val="08652F9C"/>
    <w:rsid w:val="08980CAC"/>
    <w:rsid w:val="091B5D39"/>
    <w:rsid w:val="09B176F2"/>
    <w:rsid w:val="09B71227"/>
    <w:rsid w:val="0A0E39F9"/>
    <w:rsid w:val="0BB66C17"/>
    <w:rsid w:val="0D755681"/>
    <w:rsid w:val="0F8B39FC"/>
    <w:rsid w:val="0FE27256"/>
    <w:rsid w:val="118045F5"/>
    <w:rsid w:val="130671C7"/>
    <w:rsid w:val="13ED6FD1"/>
    <w:rsid w:val="14272B95"/>
    <w:rsid w:val="143A647D"/>
    <w:rsid w:val="17832749"/>
    <w:rsid w:val="18990AE6"/>
    <w:rsid w:val="1E641526"/>
    <w:rsid w:val="1EDD2AF1"/>
    <w:rsid w:val="1F9A2D26"/>
    <w:rsid w:val="22097CEF"/>
    <w:rsid w:val="2255003C"/>
    <w:rsid w:val="24537CA2"/>
    <w:rsid w:val="24F26FF6"/>
    <w:rsid w:val="26F67853"/>
    <w:rsid w:val="279D1605"/>
    <w:rsid w:val="28B9246E"/>
    <w:rsid w:val="29A50C45"/>
    <w:rsid w:val="29DD3F3B"/>
    <w:rsid w:val="2A177F98"/>
    <w:rsid w:val="2B0C0F7B"/>
    <w:rsid w:val="2DB3609A"/>
    <w:rsid w:val="2FEC4ED7"/>
    <w:rsid w:val="31EC7411"/>
    <w:rsid w:val="32A635B9"/>
    <w:rsid w:val="330A3605"/>
    <w:rsid w:val="33706DBE"/>
    <w:rsid w:val="33E86F59"/>
    <w:rsid w:val="3454129D"/>
    <w:rsid w:val="34986492"/>
    <w:rsid w:val="35172D06"/>
    <w:rsid w:val="368365E9"/>
    <w:rsid w:val="38A40DA1"/>
    <w:rsid w:val="3A0B7BA1"/>
    <w:rsid w:val="3A856050"/>
    <w:rsid w:val="3B7C5A52"/>
    <w:rsid w:val="3CFB26A5"/>
    <w:rsid w:val="3DA52B6A"/>
    <w:rsid w:val="4050336F"/>
    <w:rsid w:val="40D447D4"/>
    <w:rsid w:val="410445B6"/>
    <w:rsid w:val="41A05B22"/>
    <w:rsid w:val="41AA233E"/>
    <w:rsid w:val="432D2530"/>
    <w:rsid w:val="43CA63F6"/>
    <w:rsid w:val="45794CE6"/>
    <w:rsid w:val="45FE6392"/>
    <w:rsid w:val="46BF7458"/>
    <w:rsid w:val="47953C4F"/>
    <w:rsid w:val="47D72B32"/>
    <w:rsid w:val="49071462"/>
    <w:rsid w:val="4944592C"/>
    <w:rsid w:val="4CF91FCC"/>
    <w:rsid w:val="4D901140"/>
    <w:rsid w:val="4DF55447"/>
    <w:rsid w:val="4E135A02"/>
    <w:rsid w:val="4F442E5D"/>
    <w:rsid w:val="50016325"/>
    <w:rsid w:val="50051347"/>
    <w:rsid w:val="502333CA"/>
    <w:rsid w:val="50F52226"/>
    <w:rsid w:val="5124051D"/>
    <w:rsid w:val="5181771E"/>
    <w:rsid w:val="52640D5A"/>
    <w:rsid w:val="536714D0"/>
    <w:rsid w:val="54E3424B"/>
    <w:rsid w:val="55124B31"/>
    <w:rsid w:val="55E44ADA"/>
    <w:rsid w:val="566D2D04"/>
    <w:rsid w:val="568B20E4"/>
    <w:rsid w:val="58D1771C"/>
    <w:rsid w:val="593908DE"/>
    <w:rsid w:val="594F3C5E"/>
    <w:rsid w:val="59653E9F"/>
    <w:rsid w:val="5A551748"/>
    <w:rsid w:val="5A9C1A7E"/>
    <w:rsid w:val="5AA20705"/>
    <w:rsid w:val="5AAA51C3"/>
    <w:rsid w:val="5B1851A9"/>
    <w:rsid w:val="5B932F9C"/>
    <w:rsid w:val="5BD26DC8"/>
    <w:rsid w:val="5C3D06E5"/>
    <w:rsid w:val="5CC92404"/>
    <w:rsid w:val="5D674FF0"/>
    <w:rsid w:val="5F34159C"/>
    <w:rsid w:val="5FB962D5"/>
    <w:rsid w:val="61061B60"/>
    <w:rsid w:val="627E0125"/>
    <w:rsid w:val="62C70F7F"/>
    <w:rsid w:val="64FD4BAB"/>
    <w:rsid w:val="662E312F"/>
    <w:rsid w:val="66664CDC"/>
    <w:rsid w:val="699851AD"/>
    <w:rsid w:val="6A9C2A7B"/>
    <w:rsid w:val="6C487179"/>
    <w:rsid w:val="6DCC3677"/>
    <w:rsid w:val="6EAD16FA"/>
    <w:rsid w:val="6F084B83"/>
    <w:rsid w:val="700870C7"/>
    <w:rsid w:val="710904AB"/>
    <w:rsid w:val="713A229D"/>
    <w:rsid w:val="71E60A7F"/>
    <w:rsid w:val="72996124"/>
    <w:rsid w:val="744D2F10"/>
    <w:rsid w:val="76CA0970"/>
    <w:rsid w:val="76F7B395"/>
    <w:rsid w:val="798461BD"/>
    <w:rsid w:val="7A396D88"/>
    <w:rsid w:val="7A454EDD"/>
    <w:rsid w:val="7BE52EB9"/>
    <w:rsid w:val="7C4B3684"/>
    <w:rsid w:val="7D0C1CE2"/>
    <w:rsid w:val="7E328017"/>
    <w:rsid w:val="7E5020A2"/>
    <w:rsid w:val="7E534EA8"/>
    <w:rsid w:val="7EB443DF"/>
    <w:rsid w:val="7F3B7DD6"/>
    <w:rsid w:val="7F970C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1921</Words>
  <Characters>1965</Characters>
  <Lines>0</Lines>
  <Paragraphs>0</Paragraphs>
  <TotalTime>133</TotalTime>
  <ScaleCrop>false</ScaleCrop>
  <LinksUpToDate>false</LinksUpToDate>
  <CharactersWithSpaces>1981</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2024-06-24T18:27:00Z</dcterms:created>
  <dc:creator>Administrator</dc:creator>
  <cp:lastModifiedBy>妮妮</cp:lastModifiedBy>
  <cp:lastPrinted>2026-09-10T18:24:11Z</cp:lastPrinted>
  <dcterms:modified xsi:type="dcterms:W3CDTF">2026-09-10T18:36:47Z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6FDE24F7494B4297BE8E99270977DA44_13</vt:lpwstr>
  </property>
  <property fmtid="{D5CDD505-2E9C-101B-9397-08002B2CF9AE}" pid="4" name="KSOTemplateDocerSaveRecord">
    <vt:lpwstr>eyJoZGlkIjoiZTgzYjA0MzcyNDI1NDQ3NTQ1ZDI3MTJkZWQwYzgyZDIiLCJ1c2VySWQiOiIyOTYxOTAyMjIifQ==</vt:lpwstr>
  </property>
</Properties>
</file>